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8D39" w14:textId="77777777" w:rsidR="00517269" w:rsidRPr="00FA545C" w:rsidRDefault="00517269" w:rsidP="00517269">
      <w:pPr>
        <w:rPr>
          <w:rFonts w:cstheme="minorHAnsi"/>
          <w:b/>
          <w:sz w:val="20"/>
          <w:szCs w:val="20"/>
        </w:rPr>
      </w:pPr>
      <w:r w:rsidRPr="005D726E">
        <w:rPr>
          <w:rFonts w:cstheme="minorHAnsi"/>
          <w:b/>
          <w:iCs/>
          <w:sz w:val="20"/>
          <w:szCs w:val="20"/>
        </w:rPr>
        <w:t>PROCEDURA</w:t>
      </w:r>
      <w:r w:rsidRPr="005D726E">
        <w:rPr>
          <w:rFonts w:cstheme="minorHAnsi"/>
          <w:b/>
          <w:sz w:val="20"/>
          <w:szCs w:val="20"/>
        </w:rPr>
        <w:t xml:space="preserve"> NEGOZIATA, SENZA PREVIA PUBBLICAZIONE DEL BANDO DI GARA, AI SENSI DELL’ART. 63, COMMA 2, LETT. B DEL D.LGS. 50/2016 PER </w:t>
      </w:r>
      <w:r w:rsidRPr="005D726E">
        <w:rPr>
          <w:rFonts w:cstheme="minorHAnsi"/>
          <w:b/>
          <w:bCs/>
          <w:sz w:val="20"/>
          <w:szCs w:val="20"/>
        </w:rPr>
        <w:t xml:space="preserve">L’AFFIDAMENTO </w:t>
      </w:r>
      <w:r w:rsidRPr="005D726E">
        <w:rPr>
          <w:rFonts w:cstheme="minorHAnsi"/>
          <w:b/>
          <w:iCs/>
          <w:sz w:val="20"/>
          <w:szCs w:val="20"/>
        </w:rPr>
        <w:t xml:space="preserve">DEL SERVIZIO DI AFFRANCATURA E DI RECAPITO DELLA SOLA CORRISPONDENZA D’ATENEO RIENTRANTE NEL SERVIZIO POSTALE UNIVERSALE </w:t>
      </w:r>
      <w:r w:rsidRPr="00FA545C">
        <w:rPr>
          <w:rFonts w:cstheme="minorHAnsi"/>
          <w:b/>
          <w:sz w:val="20"/>
          <w:szCs w:val="20"/>
        </w:rPr>
        <w:t>– CIG</w:t>
      </w:r>
      <w:r>
        <w:rPr>
          <w:rFonts w:cstheme="minorHAnsi"/>
          <w:b/>
          <w:sz w:val="20"/>
          <w:szCs w:val="20"/>
        </w:rPr>
        <w:t xml:space="preserve"> </w:t>
      </w:r>
      <w:r w:rsidRPr="00384707">
        <w:rPr>
          <w:rFonts w:cstheme="minorHAnsi"/>
          <w:b/>
          <w:sz w:val="20"/>
          <w:szCs w:val="20"/>
        </w:rPr>
        <w:t>98144368CB</w:t>
      </w:r>
    </w:p>
    <w:p w14:paraId="3F3683C0" w14:textId="74EFD2FD" w:rsidR="00D6306A" w:rsidRPr="00FA545C" w:rsidRDefault="00C2651B" w:rsidP="00FA545C">
      <w:pPr>
        <w:spacing w:after="0" w:line="290" w:lineRule="auto"/>
        <w:jc w:val="center"/>
        <w:rPr>
          <w:rFonts w:cstheme="minorHAnsi"/>
          <w:b/>
          <w:sz w:val="20"/>
          <w:szCs w:val="20"/>
        </w:rPr>
      </w:pPr>
      <w:r w:rsidRPr="00FA545C">
        <w:rPr>
          <w:rFonts w:cstheme="minorHAnsi"/>
          <w:b/>
          <w:sz w:val="20"/>
          <w:szCs w:val="20"/>
        </w:rPr>
        <w:t>DICHIARAZION</w:t>
      </w:r>
      <w:r w:rsidR="00C82BE3" w:rsidRPr="00FA545C">
        <w:rPr>
          <w:rFonts w:cstheme="minorHAnsi"/>
          <w:b/>
          <w:sz w:val="20"/>
          <w:szCs w:val="20"/>
        </w:rPr>
        <w:t>I</w:t>
      </w:r>
      <w:r w:rsidRPr="00FA545C">
        <w:rPr>
          <w:rFonts w:cstheme="minorHAnsi"/>
          <w:b/>
          <w:sz w:val="20"/>
          <w:szCs w:val="20"/>
        </w:rPr>
        <w:t xml:space="preserve"> INTEGRATIV</w:t>
      </w:r>
      <w:r w:rsidR="00C82BE3" w:rsidRPr="00FA545C">
        <w:rPr>
          <w:rFonts w:cstheme="minorHAnsi"/>
          <w:b/>
          <w:sz w:val="20"/>
          <w:szCs w:val="20"/>
        </w:rPr>
        <w:t>E</w:t>
      </w:r>
      <w:r w:rsidR="00D6306A" w:rsidRPr="00FA545C">
        <w:rPr>
          <w:rFonts w:cstheme="minorHAnsi"/>
          <w:b/>
          <w:sz w:val="20"/>
          <w:szCs w:val="20"/>
        </w:rPr>
        <w:t xml:space="preserve"> </w:t>
      </w:r>
      <w:r w:rsidR="003D6A22" w:rsidRPr="00FA545C">
        <w:rPr>
          <w:rFonts w:cstheme="minorHAnsi"/>
          <w:b/>
          <w:sz w:val="20"/>
          <w:szCs w:val="20"/>
        </w:rPr>
        <w:t>AL DGUE</w:t>
      </w:r>
    </w:p>
    <w:p w14:paraId="296926E5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4205DB95" w14:textId="3E05176F" w:rsidR="00D6306A" w:rsidRPr="00FA545C" w:rsidRDefault="00D6306A" w:rsidP="00FA545C">
      <w:pPr>
        <w:tabs>
          <w:tab w:val="left" w:pos="9781"/>
        </w:tabs>
        <w:spacing w:after="0" w:line="290" w:lineRule="auto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Il/la sottoscritto/a …………………………………..……………………………………………………………………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</w:t>
      </w:r>
    </w:p>
    <w:p w14:paraId="75C5CC66" w14:textId="6A812AA6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nato/a a……….………..……………………………………………………. il …………………………….…………...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.....................................................</w:t>
      </w:r>
    </w:p>
    <w:p w14:paraId="403F6D20" w14:textId="2446D22D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z w:val="20"/>
          <w:szCs w:val="20"/>
          <w:lang w:eastAsia="it-IT"/>
        </w:rPr>
        <w:t xml:space="preserve">nella sua qualità di </w:t>
      </w: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……………………..………………………………………………………………………….….....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..................................................</w:t>
      </w:r>
    </w:p>
    <w:p w14:paraId="5C4A3911" w14:textId="068EBD03" w:rsidR="00D6306A" w:rsidRPr="00FA545C" w:rsidRDefault="00D6306A" w:rsidP="00FA545C">
      <w:pPr>
        <w:spacing w:after="0" w:line="290" w:lineRule="auto"/>
        <w:ind w:right="-1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dell'operatore economico 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</w:t>
      </w:r>
    </w:p>
    <w:p w14:paraId="267C3637" w14:textId="624E4735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in caso di offerta presentata da un procuratore speciale indicare gli estremi dell’atto notarile…………………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</w:t>
      </w:r>
    </w:p>
    <w:p w14:paraId="0638AB2F" w14:textId="7C63483F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……………………………………………………………………………………………………………………………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………………………………………………………….</w:t>
      </w:r>
    </w:p>
    <w:p w14:paraId="470BDD53" w14:textId="280852F6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con sede in ……………………………..………………………………………pec…………………………………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……………………………………………………..</w:t>
      </w:r>
    </w:p>
    <w:p w14:paraId="2D369C49" w14:textId="19B79F24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fiscale/partita IVA dell'operatore economico…………………………………………………………….…</w:t>
      </w:r>
      <w:r w:rsidR="00FA545C">
        <w:rPr>
          <w:rFonts w:eastAsia="Times New Roman" w:cstheme="minorHAnsi"/>
          <w:snapToGrid w:val="0"/>
          <w:sz w:val="20"/>
          <w:szCs w:val="20"/>
          <w:lang w:eastAsia="it-IT"/>
        </w:rPr>
        <w:t>……………………………………..</w:t>
      </w:r>
    </w:p>
    <w:p w14:paraId="23165BE9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  <w:r w:rsidRPr="00FA545C">
        <w:rPr>
          <w:rFonts w:eastAsia="Times New Roman" w:cstheme="minorHAnsi"/>
          <w:snapToGrid w:val="0"/>
          <w:sz w:val="20"/>
          <w:szCs w:val="20"/>
          <w:lang w:eastAsia="it-IT"/>
        </w:rPr>
        <w:t>codice attività dell'impresa: ………………………………...……………………………….……………………….., ai fini della partecipazione alla gara in oggetto, sotto la propria responsabilità, ai sensi dell’artt. 38, comma 3 e degli artt. 46, 47, 77 bis,  D.P.R. n. 445/2000 e s.m.i., consapevole delle sanzioni penali previste dall'art. 76 del precitato D.P.R. n. 445/2000 per le dichiarazioni mendaci e falsità in atti ivi indicate, oltre alla sanzione dell'esclusione del concorrente dalla gara,</w:t>
      </w:r>
    </w:p>
    <w:p w14:paraId="2BD0C6BF" w14:textId="77777777" w:rsidR="00D6306A" w:rsidRPr="00FA545C" w:rsidRDefault="00D6306A" w:rsidP="00FA545C">
      <w:pPr>
        <w:spacing w:after="0" w:line="290" w:lineRule="auto"/>
        <w:ind w:right="49"/>
        <w:jc w:val="both"/>
        <w:rPr>
          <w:rFonts w:eastAsia="Times New Roman" w:cstheme="minorHAnsi"/>
          <w:snapToGrid w:val="0"/>
          <w:sz w:val="20"/>
          <w:szCs w:val="20"/>
          <w:lang w:eastAsia="it-IT"/>
        </w:rPr>
      </w:pPr>
    </w:p>
    <w:p w14:paraId="63AED3D2" w14:textId="1FB0EB97" w:rsidR="00D6306A" w:rsidRPr="00FA545C" w:rsidRDefault="00137968" w:rsidP="00FA545C">
      <w:pPr>
        <w:spacing w:after="0" w:line="290" w:lineRule="auto"/>
        <w:ind w:right="49"/>
        <w:jc w:val="both"/>
        <w:rPr>
          <w:rFonts w:eastAsia="Times New Roman" w:cstheme="minorHAnsi"/>
          <w:b/>
          <w:snapToGrid w:val="0"/>
          <w:sz w:val="20"/>
          <w:szCs w:val="20"/>
          <w:lang w:eastAsia="it-IT"/>
        </w:rPr>
      </w:pPr>
      <w:r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Dichiara </w:t>
      </w:r>
      <w:r w:rsidR="00D6306A" w:rsidRPr="00137968">
        <w:rPr>
          <w:rFonts w:eastAsia="Times New Roman" w:cstheme="minorHAnsi"/>
          <w:i/>
          <w:snapToGrid w:val="0"/>
          <w:sz w:val="20"/>
          <w:szCs w:val="20"/>
          <w:lang w:eastAsia="it-IT"/>
        </w:rPr>
        <w:t>(Barrare le caselle di interesse)</w:t>
      </w:r>
      <w:r w:rsidRPr="00137968">
        <w:rPr>
          <w:rFonts w:eastAsia="Times New Roman" w:cstheme="minorHAnsi"/>
          <w:snapToGrid w:val="0"/>
          <w:sz w:val="20"/>
          <w:szCs w:val="20"/>
          <w:lang w:eastAsia="it-IT"/>
        </w:rPr>
        <w:t>:</w:t>
      </w:r>
      <w:r w:rsidR="00D6306A" w:rsidRPr="00FA545C">
        <w:rPr>
          <w:rFonts w:eastAsia="Times New Roman" w:cstheme="minorHAnsi"/>
          <w:b/>
          <w:snapToGrid w:val="0"/>
          <w:sz w:val="20"/>
          <w:szCs w:val="20"/>
          <w:lang w:eastAsia="it-IT"/>
        </w:rPr>
        <w:t xml:space="preserve"> </w:t>
      </w:r>
    </w:p>
    <w:p w14:paraId="4500FA8D" w14:textId="3FDBEE11" w:rsidR="00D6306A" w:rsidRPr="00FA545C" w:rsidRDefault="00D6306A" w:rsidP="00FA545C">
      <w:pPr>
        <w:spacing w:after="0" w:line="290" w:lineRule="auto"/>
        <w:ind w:right="49"/>
        <w:jc w:val="both"/>
        <w:rPr>
          <w:rFonts w:cstheme="minorHAnsi"/>
          <w:sz w:val="20"/>
          <w:szCs w:val="20"/>
        </w:rPr>
      </w:pPr>
    </w:p>
    <w:p w14:paraId="12B0D51A" w14:textId="614AC96F" w:rsidR="00D6306A" w:rsidRDefault="00D6306A" w:rsidP="00FA545C">
      <w:pPr>
        <w:numPr>
          <w:ilvl w:val="0"/>
          <w:numId w:val="1"/>
        </w:numPr>
        <w:spacing w:after="0" w:line="290" w:lineRule="auto"/>
        <w:contextualSpacing/>
        <w:jc w:val="both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 xml:space="preserve">i </w:t>
      </w:r>
      <w:r w:rsidR="003E0D50" w:rsidRPr="00FA545C">
        <w:rPr>
          <w:rFonts w:cstheme="minorHAnsi"/>
          <w:sz w:val="20"/>
          <w:szCs w:val="20"/>
        </w:rPr>
        <w:t xml:space="preserve">seguenti </w:t>
      </w:r>
      <w:r w:rsidRPr="00FA545C">
        <w:rPr>
          <w:rFonts w:cstheme="minorHAnsi"/>
          <w:sz w:val="20"/>
          <w:szCs w:val="20"/>
        </w:rPr>
        <w:t>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</w:t>
      </w:r>
      <w:r w:rsidR="003E0D50" w:rsidRPr="00FA545C">
        <w:rPr>
          <w:rFonts w:cstheme="minorHAnsi"/>
          <w:sz w:val="20"/>
          <w:szCs w:val="20"/>
        </w:rPr>
        <w:t>a di presentazione dell’offerta: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7968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CD9438" w14:textId="1D0BF503" w:rsidR="00137968" w:rsidRDefault="00137968" w:rsidP="00137968">
      <w:pPr>
        <w:spacing w:after="0" w:line="290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4C6C3B" w14:textId="77777777" w:rsidR="00132A6C" w:rsidRPr="00132A6C" w:rsidRDefault="00137968" w:rsidP="00137968">
      <w:pPr>
        <w:spacing w:after="0" w:line="290" w:lineRule="auto"/>
        <w:ind w:left="284"/>
        <w:contextualSpacing/>
        <w:jc w:val="both"/>
        <w:rPr>
          <w:rFonts w:cstheme="minorHAnsi"/>
          <w:sz w:val="20"/>
          <w:szCs w:val="20"/>
        </w:rPr>
      </w:pPr>
      <w:r w:rsidRPr="00132A6C">
        <w:rPr>
          <w:rFonts w:cstheme="minorHAnsi"/>
          <w:b/>
          <w:sz w:val="20"/>
          <w:szCs w:val="20"/>
        </w:rPr>
        <w:t>In caso di incorporazione, fusione societaria o cessione o affitto d’azienda</w:t>
      </w:r>
      <w:r w:rsidRPr="00132A6C">
        <w:rPr>
          <w:rFonts w:cstheme="minorHAnsi"/>
          <w:sz w:val="20"/>
          <w:szCs w:val="20"/>
        </w:rPr>
        <w:t>, dichiarare anche i soggetti di cui all’articolo 80 comma 3 del Codice che hanno operato presso la società incorporata, che si è fusa o che ha ceduto o dato in affitto l’azienda nell’anno antecedente la data di pubblicazione del bando di gara.</w:t>
      </w:r>
      <w:r w:rsidR="00132A6C" w:rsidRPr="00132A6C">
        <w:rPr>
          <w:rFonts w:cstheme="minorHAnsi"/>
          <w:sz w:val="20"/>
          <w:szCs w:val="20"/>
        </w:rPr>
        <w:t xml:space="preserve"> </w:t>
      </w:r>
    </w:p>
    <w:p w14:paraId="1878858D" w14:textId="1E3BED52" w:rsidR="00137968" w:rsidRPr="00132A6C" w:rsidRDefault="00132A6C" w:rsidP="00137968">
      <w:pPr>
        <w:spacing w:after="0" w:line="290" w:lineRule="auto"/>
        <w:ind w:left="284"/>
        <w:contextualSpacing/>
        <w:jc w:val="both"/>
        <w:rPr>
          <w:rFonts w:cstheme="minorHAnsi"/>
          <w:sz w:val="20"/>
          <w:szCs w:val="20"/>
        </w:rPr>
      </w:pPr>
      <w:r w:rsidRPr="00132A6C">
        <w:rPr>
          <w:rFonts w:cstheme="minorHAnsi"/>
          <w:i/>
          <w:sz w:val="20"/>
          <w:szCs w:val="20"/>
        </w:rPr>
        <w:t xml:space="preserve">(Le dichiarazioni di cui all’articolo 80, commi 1, 2 e 5, lettera l) del Codice, </w:t>
      </w:r>
      <w:r>
        <w:rPr>
          <w:rFonts w:cstheme="minorHAnsi"/>
          <w:i/>
          <w:sz w:val="20"/>
          <w:szCs w:val="20"/>
        </w:rPr>
        <w:t xml:space="preserve">si </w:t>
      </w:r>
      <w:r w:rsidRPr="006C146E">
        <w:rPr>
          <w:rFonts w:cstheme="minorHAnsi"/>
          <w:i/>
          <w:sz w:val="20"/>
          <w:szCs w:val="20"/>
        </w:rPr>
        <w:t>riferiscono anche ai suddetti soggetti</w:t>
      </w:r>
      <w:r w:rsidRPr="00132A6C">
        <w:rPr>
          <w:rFonts w:cstheme="minorHAnsi"/>
          <w:i/>
          <w:sz w:val="20"/>
          <w:szCs w:val="20"/>
        </w:rPr>
        <w:t>)</w:t>
      </w:r>
    </w:p>
    <w:p w14:paraId="7F912E1A" w14:textId="77777777" w:rsidR="00137968" w:rsidRPr="00FA545C" w:rsidRDefault="00137968" w:rsidP="00137968">
      <w:pPr>
        <w:spacing w:after="0" w:line="290" w:lineRule="auto"/>
        <w:contextualSpacing/>
        <w:jc w:val="both"/>
        <w:rPr>
          <w:rFonts w:cstheme="minorHAnsi"/>
          <w:sz w:val="20"/>
          <w:szCs w:val="20"/>
        </w:rPr>
      </w:pPr>
    </w:p>
    <w:p w14:paraId="322CEB27" w14:textId="77777777" w:rsidR="005E4F7B" w:rsidRPr="00FA545C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di non partecipare alla medesima gara in altra forma singola o associata, né come ausiliaria per altro concorrente;</w:t>
      </w:r>
    </w:p>
    <w:p w14:paraId="301C70D5" w14:textId="5978D323" w:rsidR="00CF31A1" w:rsidRPr="00BE3900" w:rsidRDefault="00CF31A1" w:rsidP="00517269">
      <w:pPr>
        <w:pStyle w:val="NormaleWeb"/>
        <w:spacing w:before="120" w:after="120" w:line="220" w:lineRule="atLeast"/>
        <w:ind w:left="360"/>
        <w:rPr>
          <w:rFonts w:asciiTheme="minorHAnsi" w:hAnsiTheme="minorHAnsi" w:cstheme="minorHAnsi"/>
          <w:sz w:val="20"/>
          <w:szCs w:val="20"/>
          <w:highlight w:val="lightGray"/>
        </w:rPr>
      </w:pPr>
      <w:r w:rsidRPr="00BE3900">
        <w:rPr>
          <w:rFonts w:asciiTheme="minorHAnsi" w:hAnsiTheme="minorHAnsi" w:cstheme="minorHAnsi"/>
          <w:sz w:val="20"/>
          <w:szCs w:val="20"/>
          <w:highlight w:val="lightGray"/>
        </w:rPr>
        <w:t xml:space="preserve"> </w:t>
      </w:r>
    </w:p>
    <w:p w14:paraId="6F0B8433" w14:textId="7164BE8F" w:rsidR="00C82BE3" w:rsidRDefault="00C82BE3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di essere edotto degli obblighi derivanti dal Codice di comportamento adottato dalla stazione appaltante D.R. n. 1408/14 del 01/10/2014 reperibile al link </w:t>
      </w:r>
      <w:hyperlink r:id="rId8" w:history="1">
        <w:r w:rsidRPr="00FA545C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https://www.unibo.it/it/ateneo/bandi-di-gara/obblighi-di-comportamento</w:t>
        </w:r>
      </w:hyperlink>
      <w:r w:rsidRPr="00FA545C">
        <w:rPr>
          <w:rFonts w:asciiTheme="minorHAnsi" w:hAnsiTheme="minorHAnsi" w:cstheme="minorHAnsi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</w:t>
      </w:r>
      <w:r w:rsidR="00FA545C">
        <w:rPr>
          <w:rFonts w:asciiTheme="minorHAnsi" w:hAnsiTheme="minorHAnsi" w:cstheme="minorHAnsi"/>
          <w:sz w:val="20"/>
          <w:szCs w:val="20"/>
        </w:rPr>
        <w:t>;</w:t>
      </w:r>
    </w:p>
    <w:p w14:paraId="40EF6C22" w14:textId="59108F61" w:rsidR="00FA545C" w:rsidRDefault="00FA545C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410DD69C" w14:textId="6724299B" w:rsidR="00CF31A1" w:rsidRPr="00517269" w:rsidRDefault="00CF31A1" w:rsidP="00CF31A1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517269">
        <w:rPr>
          <w:rFonts w:asciiTheme="minorHAnsi" w:hAnsiTheme="minorHAnsi" w:cstheme="minorHAnsi"/>
          <w:sz w:val="20"/>
          <w:szCs w:val="20"/>
        </w:rPr>
        <w:t xml:space="preserve">- </w:t>
      </w:r>
      <w:r w:rsidRPr="00517269">
        <w:rPr>
          <w:rFonts w:asciiTheme="minorHAnsi" w:hAnsiTheme="minorHAnsi" w:cstheme="minorHAnsi"/>
          <w:b/>
          <w:i/>
          <w:sz w:val="20"/>
          <w:szCs w:val="20"/>
        </w:rPr>
        <w:t xml:space="preserve">[in caso di servizi/forniture di cui ai settori sensibili di cui all’art 1, comma 53 della legge 190/2012] </w:t>
      </w:r>
      <w:r w:rsidRPr="00517269">
        <w:rPr>
          <w:rFonts w:asciiTheme="minorHAnsi" w:hAnsiTheme="minorHAnsi" w:cstheme="minorHAnsi"/>
          <w:sz w:val="20"/>
          <w:szCs w:val="20"/>
        </w:rPr>
        <w:t>di essere iscritto nell’elenco dei fornitori, prestatori di servizi non soggetti a tentativo di infiltrazione mafiosa white list) istituito presso la Prefettura della provincia di … oppure di aver presentato domanda di iscrizione nell’elenco dei fornitori, prestatori di servizi non soggetti a tentativo di infiltrazione mafiosa (white list) istituito presso la Prefettura della provincia di …</w:t>
      </w:r>
      <w:r w:rsidR="00517269">
        <w:rPr>
          <w:rFonts w:asciiTheme="minorHAnsi" w:hAnsiTheme="minorHAnsi" w:cstheme="minorHAnsi"/>
          <w:sz w:val="20"/>
          <w:szCs w:val="20"/>
        </w:rPr>
        <w:t xml:space="preserve">     </w:t>
      </w:r>
      <w:r w:rsidRPr="00517269">
        <w:rPr>
          <w:rFonts w:asciiTheme="minorHAnsi" w:hAnsiTheme="minorHAnsi" w:cstheme="minorHAnsi"/>
          <w:sz w:val="20"/>
          <w:szCs w:val="20"/>
        </w:rPr>
        <w:t>;</w:t>
      </w:r>
    </w:p>
    <w:p w14:paraId="4D94D525" w14:textId="77777777" w:rsidR="00CF31A1" w:rsidRPr="00FA545C" w:rsidRDefault="00CF31A1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D3BF6" w:rsidRPr="00FA545C" w14:paraId="51E6899C" w14:textId="77777777" w:rsidTr="005D3BF6">
        <w:tc>
          <w:tcPr>
            <w:tcW w:w="9344" w:type="dxa"/>
          </w:tcPr>
          <w:p w14:paraId="21FE93C3" w14:textId="77777777" w:rsidR="005D3BF6" w:rsidRPr="00FA545C" w:rsidRDefault="005D3BF6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non residenti e privi di stabile organizzazione in Italia</w:t>
            </w:r>
          </w:p>
          <w:p w14:paraId="3E775929" w14:textId="77777777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si impegna ad uniformarsi, in caso di aggiudicazione, alla disciplina di cui agli articoli 17, comma 2, e 53, comma 3 del d.p.r. 633/1972 e a comunicare alla stazione appaltante la nomina del proprio rappresentante fiscale, nelle forme di legge;</w:t>
            </w:r>
          </w:p>
          <w:p w14:paraId="03A45204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4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EB07F1" w14:textId="2642F80B" w:rsidR="005D3BF6" w:rsidRPr="00FA545C" w:rsidRDefault="005D3BF6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indica i seguenti dati: domicilio fiscale, codice fiscale, partita IVA, indica l’indirizzo </w:t>
            </w:r>
            <w:r w:rsidR="003F4FE3">
              <w:rPr>
                <w:rFonts w:asciiTheme="minorHAnsi" w:hAnsiTheme="minorHAnsi" w:cstheme="minorHAnsi"/>
                <w:sz w:val="20"/>
                <w:szCs w:val="20"/>
              </w:rPr>
              <w:t xml:space="preserve">posta elettronica certificata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B242A4">
              <w:rPr>
                <w:rFonts w:asciiTheme="minorHAnsi" w:hAnsiTheme="minorHAnsi" w:cstheme="minorHAnsi"/>
                <w:b/>
                <w:sz w:val="20"/>
                <w:szCs w:val="20"/>
              </w:rPr>
              <w:t>ppure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 strumento analogo negli altri Stati membri, ai fini delle comunicazioni di cui all’art. 76, comma 5 del Codice; </w:t>
            </w:r>
          </w:p>
          <w:p w14:paraId="409C9400" w14:textId="77777777" w:rsidR="005D3BF6" w:rsidRPr="00FA545C" w:rsidRDefault="005D3BF6" w:rsidP="00FA545C">
            <w:pPr>
              <w:pStyle w:val="Paragrafoelenco"/>
              <w:widowControl w:val="0"/>
              <w:spacing w:line="29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C474135" w14:textId="77777777" w:rsidR="005D3BF6" w:rsidRPr="00FA545C" w:rsidRDefault="005D3BF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37100FBE" w14:textId="6C4F2C88" w:rsidR="00B4691F" w:rsidRPr="00FA545C" w:rsidRDefault="00B4691F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di aver preso visione e di accettare il trattamento dei dati personali di cui al punto </w:t>
      </w:r>
      <w:r w:rsidR="00517269">
        <w:rPr>
          <w:rFonts w:asciiTheme="minorHAnsi" w:hAnsiTheme="minorHAnsi" w:cstheme="minorHAnsi"/>
          <w:sz w:val="20"/>
          <w:szCs w:val="20"/>
        </w:rPr>
        <w:t>8</w:t>
      </w:r>
      <w:r w:rsidRPr="00FA545C">
        <w:rPr>
          <w:rFonts w:asciiTheme="minorHAnsi" w:hAnsiTheme="minorHAnsi" w:cstheme="minorHAnsi"/>
          <w:sz w:val="20"/>
          <w:szCs w:val="20"/>
        </w:rPr>
        <w:t xml:space="preserve"> </w:t>
      </w:r>
      <w:r w:rsidR="00CF31A1">
        <w:rPr>
          <w:rFonts w:asciiTheme="minorHAnsi" w:hAnsiTheme="minorHAnsi" w:cstheme="minorHAnsi"/>
          <w:sz w:val="20"/>
          <w:szCs w:val="20"/>
        </w:rPr>
        <w:t xml:space="preserve">– Trattamento dati personali </w:t>
      </w:r>
      <w:r w:rsidRPr="00FA545C">
        <w:rPr>
          <w:rFonts w:asciiTheme="minorHAnsi" w:hAnsiTheme="minorHAnsi" w:cstheme="minorHAnsi"/>
          <w:sz w:val="20"/>
          <w:szCs w:val="20"/>
        </w:rPr>
        <w:t>del Disciplinare</w:t>
      </w:r>
      <w:r w:rsidR="00CF31A1">
        <w:rPr>
          <w:rFonts w:asciiTheme="minorHAnsi" w:hAnsiTheme="minorHAnsi" w:cstheme="minorHAnsi"/>
          <w:sz w:val="20"/>
          <w:szCs w:val="20"/>
        </w:rPr>
        <w:t>;</w:t>
      </w:r>
    </w:p>
    <w:p w14:paraId="7E38BDD7" w14:textId="760097AB" w:rsidR="00B4691F" w:rsidRPr="00FA545C" w:rsidRDefault="00B4691F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fino all’aggiornamento del DGUE al decreto correttivo di cui al d.lgs. 19 aprile 2017, n. 56, di non incorrere nelle cause di esclusione di cui all’art. 80, comma 5 lett. c-bis, c-ter, c-quater, f-bis) e f-ter) del Codice;</w:t>
      </w:r>
    </w:p>
    <w:p w14:paraId="61D7EECB" w14:textId="42FDC7D1" w:rsidR="00B4691F" w:rsidRPr="00FA545C" w:rsidRDefault="00B4691F" w:rsidP="00FA545C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remunerativa l’offerta economica presentata giacché per la sua formulazione ha preso atto e tenuto conto:</w:t>
      </w:r>
    </w:p>
    <w:p w14:paraId="33F0CE2B" w14:textId="77777777" w:rsidR="00B4691F" w:rsidRPr="00FA545C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a)</w:t>
      </w:r>
      <w:r w:rsidRPr="00FA545C">
        <w:rPr>
          <w:rFonts w:asciiTheme="minorHAnsi" w:hAnsiTheme="minorHAnsi" w:cstheme="minorHAnsi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8221B18" w14:textId="1F38D8D3" w:rsidR="00B4691F" w:rsidRPr="00FA545C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b)</w:t>
      </w:r>
      <w:r w:rsidRPr="00FA545C">
        <w:rPr>
          <w:rFonts w:asciiTheme="minorHAnsi" w:hAnsiTheme="minorHAnsi" w:cstheme="minorHAnsi"/>
          <w:sz w:val="20"/>
          <w:szCs w:val="20"/>
        </w:rPr>
        <w:tab/>
        <w:t>di tutte le circostanze generali, particolari e locali, nessuna esclusa ed eccettuata che possono avere influito o influire sia sulla prestazione del servizio sia sulla determinazione della propria offerta;</w:t>
      </w:r>
    </w:p>
    <w:p w14:paraId="62E2D238" w14:textId="218783FA" w:rsidR="00B4691F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2213E7C8" w14:textId="3E5EAD13" w:rsidR="00616773" w:rsidRPr="00616773" w:rsidRDefault="00FC46CC" w:rsidP="00616773">
      <w:pPr>
        <w:pStyle w:val="NormaleWeb"/>
        <w:numPr>
          <w:ilvl w:val="0"/>
          <w:numId w:val="1"/>
        </w:numPr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  <w:r w:rsidRPr="00002BF2">
        <w:rPr>
          <w:rFonts w:asciiTheme="minorHAnsi" w:hAnsiTheme="minorHAnsi" w:cstheme="minorHAnsi"/>
          <w:i/>
          <w:sz w:val="20"/>
          <w:szCs w:val="20"/>
        </w:rPr>
        <w:t xml:space="preserve">(se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 xml:space="preserve">l’operatore </w:t>
      </w:r>
      <w:r w:rsidR="00002BF2">
        <w:rPr>
          <w:rFonts w:asciiTheme="minorHAnsi" w:hAnsiTheme="minorHAnsi" w:cstheme="minorHAnsi"/>
          <w:i/>
          <w:sz w:val="20"/>
          <w:szCs w:val="20"/>
        </w:rPr>
        <w:t xml:space="preserve">ne </w:t>
      </w:r>
      <w:r w:rsidR="00002BF2" w:rsidRPr="00002BF2">
        <w:rPr>
          <w:rFonts w:asciiTheme="minorHAnsi" w:hAnsiTheme="minorHAnsi" w:cstheme="minorHAnsi"/>
          <w:i/>
          <w:sz w:val="20"/>
          <w:szCs w:val="20"/>
        </w:rPr>
        <w:t>è in possesso</w:t>
      </w:r>
      <w:r w:rsidRPr="00002BF2">
        <w:rPr>
          <w:rFonts w:asciiTheme="minorHAnsi" w:hAnsiTheme="minorHAnsi" w:cstheme="minorHAnsi"/>
          <w:i/>
          <w:sz w:val="20"/>
          <w:szCs w:val="20"/>
        </w:rPr>
        <w:t>)</w:t>
      </w:r>
      <w:r w:rsidRPr="00002BF2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616773" w:rsidRPr="00616773">
        <w:rPr>
          <w:rFonts w:asciiTheme="minorHAnsi" w:hAnsiTheme="minorHAnsi" w:cstheme="minorHAnsi"/>
          <w:sz w:val="20"/>
          <w:szCs w:val="20"/>
        </w:rPr>
        <w:t>di essere in possesso dei requisiti necessari per fruire delle riduzioni di cui all’articolo 93, comma 7 del Codice;</w:t>
      </w:r>
    </w:p>
    <w:p w14:paraId="5A91AFD8" w14:textId="77777777" w:rsidR="00616773" w:rsidRDefault="00616773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63F9A159" w14:textId="77777777" w:rsidR="00C35006" w:rsidRPr="00FA545C" w:rsidRDefault="00C3500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9268"/>
      </w:tblGrid>
      <w:tr w:rsidR="00B4691F" w:rsidRPr="00FA545C" w14:paraId="7BCA916E" w14:textId="77777777" w:rsidTr="00B4691F">
        <w:tc>
          <w:tcPr>
            <w:tcW w:w="9268" w:type="dxa"/>
          </w:tcPr>
          <w:p w14:paraId="6382531A" w14:textId="77777777" w:rsidR="00B4691F" w:rsidRPr="00FA545C" w:rsidRDefault="00B4691F" w:rsidP="00FA545C">
            <w:pPr>
              <w:widowControl w:val="0"/>
              <w:spacing w:line="290" w:lineRule="auto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aventi sede, residenza o domicilio nei paesi inseriti nelle c.d. “</w:t>
            </w:r>
            <w:r w:rsidRPr="00FA545C">
              <w:rPr>
                <w:rFonts w:cstheme="minorHAnsi"/>
                <w:b/>
                <w:i/>
                <w:sz w:val="20"/>
                <w:szCs w:val="20"/>
              </w:rPr>
              <w:t>black list</w:t>
            </w:r>
            <w:r w:rsidRPr="00FA545C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19BAF533" w14:textId="567BF7DF" w:rsidR="00B4691F" w:rsidRPr="00FA545C" w:rsidRDefault="00B4691F" w:rsidP="00FA545C">
            <w:pPr>
              <w:pStyle w:val="Paragrafoelenco"/>
              <w:widowControl w:val="0"/>
              <w:numPr>
                <w:ilvl w:val="0"/>
                <w:numId w:val="10"/>
              </w:numPr>
              <w:spacing w:line="290" w:lineRule="auto"/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essere in possesso dell’autorizzazione in corso di validità rilasciata ai sensi del d.m. 14 dicembre 2010 del Ministero dell’economia e delle finanze ai sensi (art. 37 del d.l. 78/2010, conv. in l. 122/2010) </w:t>
            </w:r>
            <w:r w:rsidRPr="00FA54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oppure 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 xml:space="preserve">di aver presentato domanda di autorizzazione ai sensi dell’art. 1 comma 3 del d.m. 14.12.2010 e </w:t>
            </w:r>
            <w:r w:rsidRPr="00FA545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allega copia conforme dell’istanza di autorizzazione inviata al Ministero</w:t>
            </w:r>
            <w:r w:rsidRPr="00FA545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45D5675" w14:textId="77777777" w:rsidR="00B4691F" w:rsidRPr="00FA545C" w:rsidRDefault="00B4691F" w:rsidP="00FA545C">
            <w:pPr>
              <w:pStyle w:val="Numeroelenco"/>
              <w:numPr>
                <w:ilvl w:val="0"/>
                <w:numId w:val="0"/>
              </w:numPr>
              <w:spacing w:line="290" w:lineRule="auto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410263E6" w14:textId="340D0F31" w:rsidR="00FA545C" w:rsidRDefault="00FA545C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09541C79" w14:textId="77777777" w:rsidR="00C35006" w:rsidRDefault="00C35006" w:rsidP="00FA545C">
      <w:pPr>
        <w:pStyle w:val="NormaleWeb"/>
        <w:spacing w:before="0" w:after="0" w:line="290" w:lineRule="auto"/>
        <w:rPr>
          <w:rFonts w:asciiTheme="minorHAnsi" w:hAnsiTheme="minorHAnsi" w:cstheme="minorHAnsi"/>
          <w:sz w:val="20"/>
          <w:szCs w:val="20"/>
        </w:rPr>
      </w:pPr>
    </w:p>
    <w:p w14:paraId="1868A64C" w14:textId="77777777" w:rsidR="00DD1702" w:rsidRPr="00FA545C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 xml:space="preserve">- autorizza qualora un partecipante alla gara eserciti la facoltà di “accesso agli atti”, la stazione appaltante a rilasciare copia di tutta la documentazione presentata per la partecipazione alla gara </w:t>
      </w:r>
    </w:p>
    <w:p w14:paraId="0AF70426" w14:textId="77777777" w:rsidR="00DD1702" w:rsidRPr="00FA545C" w:rsidRDefault="00B4691F" w:rsidP="00FA545C">
      <w:pPr>
        <w:pStyle w:val="NormaleWeb"/>
        <w:spacing w:before="0" w:after="0" w:line="29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FA545C">
        <w:rPr>
          <w:rFonts w:asciiTheme="minorHAnsi" w:hAnsiTheme="minorHAnsi" w:cstheme="minorHAnsi"/>
          <w:b/>
          <w:i/>
          <w:sz w:val="20"/>
          <w:szCs w:val="20"/>
        </w:rPr>
        <w:t xml:space="preserve">oppure </w:t>
      </w:r>
    </w:p>
    <w:p w14:paraId="4080CC69" w14:textId="54EFB4C6" w:rsidR="00B4691F" w:rsidRPr="00FA545C" w:rsidRDefault="00B4691F" w:rsidP="00FA545C">
      <w:pPr>
        <w:pStyle w:val="Paragrafoelenco"/>
        <w:widowControl w:val="0"/>
        <w:numPr>
          <w:ilvl w:val="0"/>
          <w:numId w:val="10"/>
        </w:numPr>
        <w:spacing w:line="290" w:lineRule="auto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 del Codice e deve indicare in maniera specifica e puntuale quali sezioni, elementi, dati o parti della documentazione tecnica e delle spiegazioni eventualmente rese in sede di verifica di anomalia riguardano il cd. know-how.</w:t>
      </w:r>
    </w:p>
    <w:p w14:paraId="6755D145" w14:textId="77777777" w:rsidR="00DD1702" w:rsidRPr="00FA545C" w:rsidRDefault="00DD1702" w:rsidP="00FA545C">
      <w:pPr>
        <w:pStyle w:val="Paragrafoelenco"/>
        <w:widowControl w:val="0"/>
        <w:spacing w:line="290" w:lineRule="auto"/>
        <w:ind w:left="420"/>
        <w:rPr>
          <w:rFonts w:asciiTheme="minorHAnsi" w:hAnsiTheme="minorHAnsi" w:cstheme="minorHAnsi"/>
          <w:sz w:val="20"/>
          <w:szCs w:val="20"/>
        </w:rPr>
      </w:pPr>
      <w:r w:rsidRPr="00FA545C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349F9" w14:textId="01F2298A" w:rsidR="00B4691F" w:rsidRDefault="00B4691F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1569" w:tblpY="8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45C" w:rsidRPr="00FA545C" w14:paraId="6F46F691" w14:textId="77777777" w:rsidTr="00FA545C">
        <w:tc>
          <w:tcPr>
            <w:tcW w:w="9628" w:type="dxa"/>
          </w:tcPr>
          <w:p w14:paraId="68ABF90F" w14:textId="77777777" w:rsidR="00FA545C" w:rsidRPr="00FA545C" w:rsidRDefault="00FA545C" w:rsidP="00FA545C">
            <w:pPr>
              <w:spacing w:line="29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A545C">
              <w:rPr>
                <w:rFonts w:cstheme="minorHAnsi"/>
                <w:b/>
                <w:sz w:val="20"/>
                <w:szCs w:val="20"/>
              </w:rPr>
              <w:t>Per gli operatori economici ammessi al concordato preventivo con continuità aziendale di cui all’art. 186 bis del R.D. 16 marzo 1942, n. 267</w:t>
            </w:r>
          </w:p>
          <w:p w14:paraId="287E99C1" w14:textId="67A3E52D" w:rsidR="00FA545C" w:rsidRPr="00FA545C" w:rsidRDefault="00FA545C" w:rsidP="00FA545C">
            <w:pPr>
              <w:numPr>
                <w:ilvl w:val="0"/>
                <w:numId w:val="4"/>
              </w:numPr>
              <w:spacing w:line="29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lastRenderedPageBreak/>
              <w:t>il concorrente dichiara, inoltre, ai sensi degli articoli 46 e 47 del Decreto del Presidente della Repubblica n. 445/2000 gli  estremi del provvedimento di ammissione al concordato e del provvedimento di autorizzazione a partecipare alle gare, nonché dichiara di non partecipare alla gara quale mandataria di un raggruppamento temporaneo di imprese e che le altre imprese aderenti al raggruppamento non sono assoggettate ad una procedura concorsuale ai sensi dell’art. 186  bis, comma 6 del R.D. 16 marzo 1942, n. 267.</w:t>
            </w:r>
          </w:p>
          <w:p w14:paraId="3769C212" w14:textId="159BE896" w:rsidR="00FA545C" w:rsidRPr="00FA545C" w:rsidRDefault="00FA545C" w:rsidP="00FA545C">
            <w:pPr>
              <w:spacing w:line="290" w:lineRule="auto"/>
              <w:rPr>
                <w:rFonts w:cstheme="minorHAnsi"/>
                <w:sz w:val="20"/>
                <w:szCs w:val="20"/>
              </w:rPr>
            </w:pPr>
            <w:r w:rsidRPr="00FA545C">
              <w:rPr>
                <w:rFonts w:cstheme="minorHAnsi"/>
                <w:sz w:val="20"/>
                <w:szCs w:val="20"/>
              </w:rPr>
              <w:t>Il concorrente presenta una relazione di un professionista in possesso dei requisiti di cui all'</w:t>
            </w:r>
            <w:hyperlink r:id="rId9">
              <w:r w:rsidRPr="00FA545C">
                <w:rPr>
                  <w:rStyle w:val="CollegamentoInternet"/>
                  <w:rFonts w:cstheme="minorHAnsi"/>
                  <w:sz w:val="20"/>
                  <w:szCs w:val="20"/>
                </w:rPr>
                <w:t>articolo 67</w:t>
              </w:r>
            </w:hyperlink>
            <w:r w:rsidRPr="00FA545C">
              <w:rPr>
                <w:rFonts w:cstheme="minorHAnsi"/>
                <w:sz w:val="20"/>
                <w:szCs w:val="20"/>
              </w:rPr>
              <w:t>, terzo comma, lettera d), del Regio Decreto 16 marzo 1942, n. 267, che attesta la conformità al piano e la ragionevole capacità di adempimento del contratto.</w:t>
            </w:r>
          </w:p>
        </w:tc>
      </w:tr>
    </w:tbl>
    <w:p w14:paraId="4230409D" w14:textId="502BAAB1" w:rsidR="00FA545C" w:rsidRDefault="00FA545C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534B530F" w14:textId="0BBE5100" w:rsidR="00FA545C" w:rsidRDefault="00FA545C" w:rsidP="00FA545C">
      <w:pPr>
        <w:pStyle w:val="NormaleWeb"/>
        <w:spacing w:before="0" w:after="0" w:line="290" w:lineRule="auto"/>
        <w:ind w:left="360"/>
        <w:rPr>
          <w:rFonts w:asciiTheme="minorHAnsi" w:hAnsiTheme="minorHAnsi" w:cstheme="minorHAnsi"/>
          <w:sz w:val="20"/>
          <w:szCs w:val="20"/>
        </w:rPr>
      </w:pPr>
    </w:p>
    <w:p w14:paraId="7C37E697" w14:textId="77777777" w:rsidR="00FA545C" w:rsidRPr="00FA545C" w:rsidRDefault="00FA545C" w:rsidP="00FA545C">
      <w:pPr>
        <w:spacing w:after="0" w:line="290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14:paraId="07962A44" w14:textId="54075C16" w:rsidR="00FA545C" w:rsidRPr="00FA545C" w:rsidRDefault="00FA545C" w:rsidP="00FA545C">
      <w:pPr>
        <w:spacing w:after="0" w:line="290" w:lineRule="auto"/>
        <w:ind w:left="7938"/>
        <w:rPr>
          <w:rFonts w:cstheme="minorHAnsi"/>
          <w:snapToGrid w:val="0"/>
          <w:sz w:val="20"/>
          <w:szCs w:val="20"/>
        </w:rPr>
      </w:pPr>
      <w:r w:rsidRPr="00FA545C">
        <w:rPr>
          <w:rFonts w:cstheme="minorHAnsi"/>
          <w:snapToGrid w:val="0"/>
          <w:sz w:val="20"/>
          <w:szCs w:val="20"/>
        </w:rPr>
        <w:t>Firma/e</w:t>
      </w:r>
    </w:p>
    <w:p w14:paraId="26E02C7A" w14:textId="77777777" w:rsidR="00FA545C" w:rsidRPr="00FA545C" w:rsidRDefault="00FA545C" w:rsidP="00FA545C">
      <w:pPr>
        <w:spacing w:after="0" w:line="290" w:lineRule="auto"/>
        <w:ind w:left="7513"/>
        <w:rPr>
          <w:rFonts w:cstheme="minorHAnsi"/>
          <w:sz w:val="20"/>
          <w:szCs w:val="20"/>
        </w:rPr>
      </w:pPr>
      <w:r w:rsidRPr="00FA545C">
        <w:rPr>
          <w:rFonts w:cstheme="minorHAnsi"/>
          <w:sz w:val="20"/>
          <w:szCs w:val="20"/>
        </w:rPr>
        <w:t>(F.to digitalmente)</w:t>
      </w:r>
    </w:p>
    <w:sectPr w:rsidR="00FA545C" w:rsidRPr="00FA54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9F75" w14:textId="77777777" w:rsidR="00D6306A" w:rsidRDefault="00D6306A" w:rsidP="00D6306A">
      <w:pPr>
        <w:spacing w:after="0" w:line="240" w:lineRule="auto"/>
      </w:pPr>
      <w:r>
        <w:separator/>
      </w:r>
    </w:p>
  </w:endnote>
  <w:endnote w:type="continuationSeparator" w:id="0">
    <w:p w14:paraId="68CD1D9A" w14:textId="77777777" w:rsidR="00D6306A" w:rsidRDefault="00D6306A" w:rsidP="00D6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3867" w14:textId="77777777" w:rsidR="00D6306A" w:rsidRDefault="00D6306A" w:rsidP="00D6306A">
      <w:pPr>
        <w:spacing w:after="0" w:line="240" w:lineRule="auto"/>
      </w:pPr>
      <w:r>
        <w:separator/>
      </w:r>
    </w:p>
  </w:footnote>
  <w:footnote w:type="continuationSeparator" w:id="0">
    <w:p w14:paraId="35291CEC" w14:textId="77777777" w:rsidR="00D6306A" w:rsidRDefault="00D6306A" w:rsidP="00D6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D194" w14:textId="77777777" w:rsidR="00952C1E" w:rsidRDefault="00D6306A" w:rsidP="00A20084">
    <w:pPr>
      <w:pStyle w:val="Intestazione"/>
      <w:jc w:val="right"/>
    </w:pPr>
    <w:r>
      <w:t xml:space="preserve">Allegato </w:t>
    </w:r>
    <w:r w:rsidR="00484D8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25FF"/>
    <w:multiLevelType w:val="hybridMultilevel"/>
    <w:tmpl w:val="97EA515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2262"/>
    <w:multiLevelType w:val="hybridMultilevel"/>
    <w:tmpl w:val="CC648CB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E97C14"/>
    <w:multiLevelType w:val="hybridMultilevel"/>
    <w:tmpl w:val="97EEEFA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B46"/>
    <w:multiLevelType w:val="hybridMultilevel"/>
    <w:tmpl w:val="5A061EF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A5DF0"/>
    <w:multiLevelType w:val="multilevel"/>
    <w:tmpl w:val="E46A5AB0"/>
    <w:lvl w:ilvl="0">
      <w:start w:val="1"/>
      <w:numFmt w:val="decimal"/>
      <w:lvlText w:val="%1."/>
      <w:lvlJc w:val="left"/>
      <w:pPr>
        <w:ind w:left="502" w:hanging="360"/>
      </w:pPr>
      <w:rPr>
        <w:rFonts w:ascii="Titillium" w:hAnsi="Titillium"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6249" w:hanging="720"/>
      </w:pPr>
      <w:rPr>
        <w:rFonts w:ascii="Titillium" w:hAnsi="Titillium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5611AFF"/>
    <w:multiLevelType w:val="multilevel"/>
    <w:tmpl w:val="B13237EC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b/>
        <w:i w:val="0"/>
        <w:sz w:val="18"/>
      </w:rPr>
    </w:lvl>
    <w:lvl w:ilvl="1">
      <w:start w:val="1"/>
      <w:numFmt w:val="decimal"/>
      <w:pStyle w:val="Titolo3"/>
      <w:lvlText w:val="%1.%2"/>
      <w:lvlJc w:val="left"/>
      <w:pPr>
        <w:ind w:left="720" w:hanging="72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5A410B5"/>
    <w:multiLevelType w:val="hybridMultilevel"/>
    <w:tmpl w:val="764264DE"/>
    <w:lvl w:ilvl="0" w:tplc="A1F0FE36">
      <w:start w:val="1"/>
      <w:numFmt w:val="bullet"/>
      <w:lvlText w:val=""/>
      <w:lvlJc w:val="left"/>
      <w:pPr>
        <w:ind w:left="420" w:hanging="360"/>
      </w:pPr>
      <w:rPr>
        <w:rFonts w:ascii="Symbol" w:hAnsi="Symbol" w:hint="default"/>
      </w:rPr>
    </w:lvl>
    <w:lvl w:ilvl="1" w:tplc="FCAE593E">
      <w:numFmt w:val="bullet"/>
      <w:lvlText w:val="-"/>
      <w:lvlJc w:val="left"/>
      <w:pPr>
        <w:ind w:left="150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10023E3"/>
    <w:multiLevelType w:val="hybridMultilevel"/>
    <w:tmpl w:val="4D10EFBC"/>
    <w:lvl w:ilvl="0" w:tplc="6E90FA6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51CFD"/>
    <w:multiLevelType w:val="hybridMultilevel"/>
    <w:tmpl w:val="9CB8C590"/>
    <w:lvl w:ilvl="0" w:tplc="A1F0FE36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A760C7"/>
    <w:multiLevelType w:val="hybridMultilevel"/>
    <w:tmpl w:val="B1882574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3F463C"/>
    <w:multiLevelType w:val="hybridMultilevel"/>
    <w:tmpl w:val="8C60AE48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4405DC"/>
    <w:multiLevelType w:val="hybridMultilevel"/>
    <w:tmpl w:val="2B56E40A"/>
    <w:lvl w:ilvl="0" w:tplc="A1F0FE3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21332">
    <w:abstractNumId w:val="12"/>
  </w:num>
  <w:num w:numId="2" w16cid:durableId="735980821">
    <w:abstractNumId w:val="11"/>
  </w:num>
  <w:num w:numId="3" w16cid:durableId="895356977">
    <w:abstractNumId w:val="2"/>
  </w:num>
  <w:num w:numId="4" w16cid:durableId="518087674">
    <w:abstractNumId w:val="4"/>
  </w:num>
  <w:num w:numId="5" w16cid:durableId="937524504">
    <w:abstractNumId w:val="6"/>
  </w:num>
  <w:num w:numId="6" w16cid:durableId="903949120">
    <w:abstractNumId w:val="0"/>
  </w:num>
  <w:num w:numId="7" w16cid:durableId="520976406">
    <w:abstractNumId w:val="1"/>
  </w:num>
  <w:num w:numId="8" w16cid:durableId="1724519751">
    <w:abstractNumId w:val="10"/>
  </w:num>
  <w:num w:numId="9" w16cid:durableId="416943596">
    <w:abstractNumId w:val="13"/>
  </w:num>
  <w:num w:numId="10" w16cid:durableId="1736006213">
    <w:abstractNumId w:val="8"/>
  </w:num>
  <w:num w:numId="11" w16cid:durableId="198400596">
    <w:abstractNumId w:val="3"/>
  </w:num>
  <w:num w:numId="12" w16cid:durableId="1157526591">
    <w:abstractNumId w:val="9"/>
  </w:num>
  <w:num w:numId="13" w16cid:durableId="1048142291">
    <w:abstractNumId w:val="7"/>
  </w:num>
  <w:num w:numId="14" w16cid:durableId="674260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6A"/>
    <w:rsid w:val="00002BF2"/>
    <w:rsid w:val="000069A7"/>
    <w:rsid w:val="00027895"/>
    <w:rsid w:val="00042B85"/>
    <w:rsid w:val="00061F30"/>
    <w:rsid w:val="00096EA9"/>
    <w:rsid w:val="00132A6C"/>
    <w:rsid w:val="00137968"/>
    <w:rsid w:val="00141CAE"/>
    <w:rsid w:val="001762D7"/>
    <w:rsid w:val="00187E8C"/>
    <w:rsid w:val="001915EF"/>
    <w:rsid w:val="001A5CBA"/>
    <w:rsid w:val="00244B6C"/>
    <w:rsid w:val="002807AA"/>
    <w:rsid w:val="002F7727"/>
    <w:rsid w:val="0037052F"/>
    <w:rsid w:val="003A55ED"/>
    <w:rsid w:val="003B0AA0"/>
    <w:rsid w:val="003D6A22"/>
    <w:rsid w:val="003E0D50"/>
    <w:rsid w:val="003E5F6C"/>
    <w:rsid w:val="003F4FE3"/>
    <w:rsid w:val="00424F76"/>
    <w:rsid w:val="00465948"/>
    <w:rsid w:val="00482F71"/>
    <w:rsid w:val="00484A65"/>
    <w:rsid w:val="00484D85"/>
    <w:rsid w:val="00497C51"/>
    <w:rsid w:val="004A4555"/>
    <w:rsid w:val="004C210F"/>
    <w:rsid w:val="004C3CE5"/>
    <w:rsid w:val="004D407D"/>
    <w:rsid w:val="00517269"/>
    <w:rsid w:val="0058082B"/>
    <w:rsid w:val="005A77F8"/>
    <w:rsid w:val="005D3BF6"/>
    <w:rsid w:val="005E217C"/>
    <w:rsid w:val="005E4F7B"/>
    <w:rsid w:val="005F6567"/>
    <w:rsid w:val="00616773"/>
    <w:rsid w:val="00654CEF"/>
    <w:rsid w:val="006C146E"/>
    <w:rsid w:val="006E2DD7"/>
    <w:rsid w:val="00700A87"/>
    <w:rsid w:val="0078047C"/>
    <w:rsid w:val="00780FF8"/>
    <w:rsid w:val="00787E95"/>
    <w:rsid w:val="008A08DE"/>
    <w:rsid w:val="008E5DB6"/>
    <w:rsid w:val="009067E1"/>
    <w:rsid w:val="00985BF2"/>
    <w:rsid w:val="009B3E11"/>
    <w:rsid w:val="00A20084"/>
    <w:rsid w:val="00A41B4F"/>
    <w:rsid w:val="00AB17B2"/>
    <w:rsid w:val="00B242A4"/>
    <w:rsid w:val="00B4691F"/>
    <w:rsid w:val="00B5122B"/>
    <w:rsid w:val="00B62A4C"/>
    <w:rsid w:val="00B90A8D"/>
    <w:rsid w:val="00BB01EB"/>
    <w:rsid w:val="00BD1368"/>
    <w:rsid w:val="00BD39F3"/>
    <w:rsid w:val="00BE3900"/>
    <w:rsid w:val="00C04542"/>
    <w:rsid w:val="00C2651B"/>
    <w:rsid w:val="00C35006"/>
    <w:rsid w:val="00C6473D"/>
    <w:rsid w:val="00C82BE3"/>
    <w:rsid w:val="00CF31A1"/>
    <w:rsid w:val="00D13480"/>
    <w:rsid w:val="00D13A47"/>
    <w:rsid w:val="00D24FBA"/>
    <w:rsid w:val="00D271BA"/>
    <w:rsid w:val="00D34F79"/>
    <w:rsid w:val="00D56A15"/>
    <w:rsid w:val="00D6306A"/>
    <w:rsid w:val="00D6398A"/>
    <w:rsid w:val="00DD1702"/>
    <w:rsid w:val="00E04C95"/>
    <w:rsid w:val="00E735DD"/>
    <w:rsid w:val="00E90168"/>
    <w:rsid w:val="00EE30A9"/>
    <w:rsid w:val="00F56203"/>
    <w:rsid w:val="00F60D48"/>
    <w:rsid w:val="00FA545C"/>
    <w:rsid w:val="00FB2C62"/>
    <w:rsid w:val="00FC19FE"/>
    <w:rsid w:val="00FC46CC"/>
    <w:rsid w:val="00FE3898"/>
    <w:rsid w:val="00FE5582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6987"/>
  <w15:chartTrackingRefBased/>
  <w15:docId w15:val="{033C4895-5F56-4688-8B4D-F7709C78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qFormat/>
    <w:rsid w:val="00C82BE3"/>
    <w:pPr>
      <w:keepNext/>
      <w:numPr>
        <w:numId w:val="13"/>
      </w:numPr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C82BE3"/>
    <w:pPr>
      <w:keepNext/>
      <w:numPr>
        <w:ilvl w:val="1"/>
        <w:numId w:val="13"/>
      </w:numPr>
      <w:spacing w:before="240" w:after="60" w:line="276" w:lineRule="auto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06A"/>
  </w:style>
  <w:style w:type="paragraph" w:styleId="Testonotaapidipagina">
    <w:name w:val="footnote text"/>
    <w:basedOn w:val="Normale"/>
    <w:link w:val="TestonotaapidipaginaCarattere"/>
    <w:semiHidden/>
    <w:unhideWhenUsed/>
    <w:rsid w:val="00D63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6306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63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06A"/>
  </w:style>
  <w:style w:type="paragraph" w:styleId="Paragrafoelenco">
    <w:name w:val="List Paragraph"/>
    <w:basedOn w:val="Normale"/>
    <w:uiPriority w:val="99"/>
    <w:qFormat/>
    <w:rsid w:val="003E0D50"/>
    <w:pPr>
      <w:spacing w:after="0" w:line="276" w:lineRule="auto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character" w:styleId="Collegamentoipertestuale">
    <w:name w:val="Hyperlink"/>
    <w:uiPriority w:val="99"/>
    <w:rsid w:val="00E735DD"/>
    <w:rPr>
      <w:rFonts w:cs="Times New Roman"/>
      <w:color w:val="0000FF"/>
      <w:u w:val="single"/>
    </w:rPr>
  </w:style>
  <w:style w:type="paragraph" w:styleId="Numeroelenco">
    <w:name w:val="List Number"/>
    <w:basedOn w:val="Normale"/>
    <w:link w:val="NumeroelencoCarattere"/>
    <w:rsid w:val="00E735DD"/>
    <w:pPr>
      <w:widowControl w:val="0"/>
      <w:numPr>
        <w:numId w:val="6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E735DD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6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obollo">
    <w:name w:val="usobollo"/>
    <w:basedOn w:val="Normale"/>
    <w:link w:val="usobolloCarattere"/>
    <w:rsid w:val="004C3CE5"/>
    <w:pPr>
      <w:widowControl w:val="0"/>
      <w:spacing w:after="0" w:line="480" w:lineRule="atLeast"/>
      <w:jc w:val="both"/>
    </w:pPr>
    <w:rPr>
      <w:rFonts w:ascii="Arial" w:eastAsia="Times New Roman" w:hAnsi="Arial" w:cs="Times New Roman"/>
      <w:sz w:val="20"/>
      <w:szCs w:val="20"/>
      <w:lang w:val="x-none" w:eastAsia="it-IT"/>
    </w:rPr>
  </w:style>
  <w:style w:type="character" w:customStyle="1" w:styleId="usobolloCarattere">
    <w:name w:val="usobollo Carattere"/>
    <w:link w:val="usobollo"/>
    <w:rsid w:val="004C3CE5"/>
    <w:rPr>
      <w:rFonts w:ascii="Arial" w:eastAsia="Times New Roman" w:hAnsi="Arial" w:cs="Times New Roman"/>
      <w:sz w:val="20"/>
      <w:szCs w:val="20"/>
      <w:lang w:val="x-none" w:eastAsia="it-IT"/>
    </w:rPr>
  </w:style>
  <w:style w:type="character" w:styleId="Rimandocommento">
    <w:name w:val="annotation reference"/>
    <w:basedOn w:val="Carpredefinitoparagrafo"/>
    <w:unhideWhenUsed/>
    <w:qFormat/>
    <w:rsid w:val="004C3CE5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qFormat/>
    <w:rsid w:val="004C3C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3C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3C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3C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3CE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82BE3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C82BE3"/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82BE3"/>
    <w:rPr>
      <w:color w:val="0563C1" w:themeColor="hyperlink"/>
      <w:u w:val="single"/>
    </w:rPr>
  </w:style>
  <w:style w:type="paragraph" w:styleId="NormaleWeb">
    <w:name w:val="Normal (Web)"/>
    <w:basedOn w:val="Normale"/>
    <w:qFormat/>
    <w:rsid w:val="00C82BE3"/>
    <w:pPr>
      <w:spacing w:before="280" w:after="280" w:line="240" w:lineRule="atLeast"/>
      <w:jc w:val="both"/>
    </w:pPr>
    <w:rPr>
      <w:rFonts w:ascii="Arial" w:eastAsia="Calibri" w:hAnsi="Arial" w:cs="Arial"/>
      <w:color w:val="2A2A2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it/ateneo/bandi-di-gara/obblighi-di-comport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07749ART6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3093-75C9-4CB7-9300-18A7D5D8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Aurelio</dc:creator>
  <cp:keywords/>
  <dc:description/>
  <cp:lastModifiedBy>Carmen Bramato</cp:lastModifiedBy>
  <cp:revision>10</cp:revision>
  <dcterms:created xsi:type="dcterms:W3CDTF">2022-07-15T08:36:00Z</dcterms:created>
  <dcterms:modified xsi:type="dcterms:W3CDTF">2023-05-18T08:30:00Z</dcterms:modified>
</cp:coreProperties>
</file>